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27" w:rsidRDefault="002E7A2D" w:rsidP="002E7A2D">
      <w:pPr>
        <w:spacing w:after="0" w:line="240" w:lineRule="auto"/>
        <w:jc w:val="center"/>
        <w:rPr>
          <w:rFonts w:ascii="Garamond" w:hAnsi="Garamond"/>
          <w:b/>
          <w:sz w:val="24"/>
          <w:szCs w:val="24"/>
          <w:u w:val="single"/>
        </w:rPr>
      </w:pPr>
      <w:r w:rsidRPr="002E7A2D">
        <w:rPr>
          <w:rFonts w:ascii="Garamond" w:hAnsi="Garamond"/>
          <w:b/>
          <w:sz w:val="24"/>
          <w:szCs w:val="24"/>
          <w:u w:val="single"/>
        </w:rPr>
        <w:t>Law and Life in Two Ancient Societies</w:t>
      </w:r>
    </w:p>
    <w:p w:rsidR="002E7A2D" w:rsidRPr="002E7A2D" w:rsidRDefault="002E7A2D" w:rsidP="002E7A2D">
      <w:pPr>
        <w:spacing w:after="0" w:line="240" w:lineRule="auto"/>
        <w:jc w:val="center"/>
        <w:rPr>
          <w:rFonts w:ascii="Garamond" w:hAnsi="Garamond"/>
          <w:b/>
          <w:sz w:val="24"/>
          <w:szCs w:val="24"/>
          <w:u w:val="single"/>
        </w:rPr>
      </w:pPr>
    </w:p>
    <w:p w:rsidR="002E7A2D" w:rsidRPr="002E7A2D" w:rsidRDefault="002E7A2D" w:rsidP="002E7A2D">
      <w:pPr>
        <w:spacing w:after="0" w:line="240" w:lineRule="auto"/>
        <w:rPr>
          <w:rFonts w:ascii="Garamond" w:hAnsi="Garamond"/>
          <w:b/>
          <w:sz w:val="24"/>
          <w:szCs w:val="24"/>
          <w:u w:val="single"/>
        </w:rPr>
      </w:pPr>
      <w:r w:rsidRPr="002E7A2D">
        <w:rPr>
          <w:rFonts w:ascii="Garamond" w:hAnsi="Garamond"/>
          <w:b/>
          <w:sz w:val="24"/>
          <w:szCs w:val="24"/>
          <w:u w:val="single"/>
        </w:rPr>
        <w:t>Hammurabi’s Code of Laws:</w:t>
      </w:r>
    </w:p>
    <w:p w:rsidR="002E7A2D" w:rsidRDefault="002E7A2D" w:rsidP="002E7A2D">
      <w:pPr>
        <w:spacing w:after="0" w:line="240" w:lineRule="auto"/>
        <w:rPr>
          <w:rFonts w:ascii="Garamond" w:hAnsi="Garamond"/>
          <w:sz w:val="24"/>
          <w:szCs w:val="24"/>
        </w:rPr>
      </w:pPr>
      <w:r w:rsidRPr="002E7A2D">
        <w:rPr>
          <w:rFonts w:ascii="Garamond" w:hAnsi="Garamond"/>
          <w:sz w:val="24"/>
          <w:szCs w:val="24"/>
        </w:rPr>
        <w:t>This collection of 282 written codes from ancient Mesopotamia was one of the earliest known legal systems that regulated people’s relationship with one another. These laws were engraved on stone pillars in cuneiform writing and publically displayed for all to see and obey as the punishments for violating the Code of Hammurabi were severe.</w:t>
      </w:r>
    </w:p>
    <w:p w:rsidR="002E7A2D" w:rsidRPr="002E7A2D" w:rsidRDefault="002E7A2D" w:rsidP="002E7A2D">
      <w:pPr>
        <w:spacing w:after="0" w:line="240" w:lineRule="auto"/>
        <w:rPr>
          <w:rFonts w:ascii="Garamond" w:hAnsi="Garamond"/>
          <w:sz w:val="24"/>
          <w:szCs w:val="24"/>
        </w:rPr>
      </w:pPr>
    </w:p>
    <w:p w:rsidR="002E7A2D" w:rsidRPr="002E7A2D" w:rsidRDefault="002E7A2D" w:rsidP="002E7A2D">
      <w:pPr>
        <w:spacing w:after="0" w:line="240" w:lineRule="auto"/>
        <w:rPr>
          <w:rFonts w:ascii="Garamond" w:hAnsi="Garamond"/>
          <w:b/>
          <w:sz w:val="24"/>
          <w:szCs w:val="24"/>
          <w:u w:val="single"/>
        </w:rPr>
      </w:pPr>
      <w:r w:rsidRPr="002E7A2D">
        <w:rPr>
          <w:rFonts w:ascii="Garamond" w:hAnsi="Garamond"/>
          <w:b/>
          <w:sz w:val="24"/>
          <w:szCs w:val="24"/>
          <w:u w:val="single"/>
        </w:rPr>
        <w:t>The Ten Commandments:</w:t>
      </w:r>
    </w:p>
    <w:p w:rsidR="002E7A2D" w:rsidRDefault="002E7A2D" w:rsidP="002E7A2D">
      <w:pPr>
        <w:spacing w:after="0" w:line="240" w:lineRule="auto"/>
        <w:rPr>
          <w:rFonts w:ascii="Garamond" w:hAnsi="Garamond"/>
          <w:sz w:val="24"/>
          <w:szCs w:val="24"/>
        </w:rPr>
      </w:pPr>
      <w:r w:rsidRPr="002E7A2D">
        <w:rPr>
          <w:rFonts w:ascii="Garamond" w:hAnsi="Garamond"/>
          <w:sz w:val="24"/>
          <w:szCs w:val="24"/>
        </w:rPr>
        <w:t>In the Hebrew civilization, the Ten Commandments are a list of religious and moral imperatives which, according to Biblical tradition, were written by God and given to Moses on Mount Sinai in the form of two stone tablets. They feature prominently in Judaism and Christianity. Because the origins of Christianity are rooted in Judaism, the Ten Commandments are often considered by many Americans to be the foundation of US law and sometimes placed in judicial buildings and other legal structures.</w:t>
      </w:r>
    </w:p>
    <w:p w:rsidR="002E7A2D" w:rsidRPr="002E7A2D" w:rsidRDefault="002E7A2D" w:rsidP="002E7A2D">
      <w:pPr>
        <w:spacing w:after="0" w:line="240" w:lineRule="auto"/>
        <w:rPr>
          <w:rFonts w:ascii="Garamond" w:hAnsi="Garamond"/>
          <w:sz w:val="24"/>
          <w:szCs w:val="24"/>
        </w:rPr>
      </w:pPr>
    </w:p>
    <w:p w:rsidR="002E7A2D" w:rsidRPr="002E7A2D" w:rsidRDefault="002E7A2D" w:rsidP="002E7A2D">
      <w:pPr>
        <w:spacing w:after="0" w:line="240" w:lineRule="auto"/>
        <w:rPr>
          <w:rFonts w:ascii="Garamond" w:hAnsi="Garamond"/>
          <w:b/>
          <w:sz w:val="24"/>
          <w:szCs w:val="24"/>
          <w:u w:val="single"/>
        </w:rPr>
      </w:pPr>
      <w:r w:rsidRPr="002E7A2D">
        <w:rPr>
          <w:rFonts w:ascii="Garamond" w:hAnsi="Garamond"/>
          <w:b/>
          <w:sz w:val="24"/>
          <w:szCs w:val="24"/>
          <w:u w:val="single"/>
        </w:rPr>
        <w:t>Assignment:</w:t>
      </w:r>
    </w:p>
    <w:p w:rsidR="002E7A2D" w:rsidRDefault="002E7A2D" w:rsidP="002E7A2D">
      <w:pPr>
        <w:spacing w:after="0" w:line="240" w:lineRule="auto"/>
        <w:rPr>
          <w:rFonts w:ascii="Garamond" w:hAnsi="Garamond"/>
          <w:sz w:val="24"/>
          <w:szCs w:val="24"/>
        </w:rPr>
      </w:pPr>
      <w:r w:rsidRPr="002E7A2D">
        <w:rPr>
          <w:rFonts w:ascii="Garamond" w:hAnsi="Garamond"/>
          <w:sz w:val="24"/>
          <w:szCs w:val="24"/>
        </w:rPr>
        <w:t xml:space="preserve">Read both the ten examples from Hammurabi’s Code and the Ten Commandments below, and then compare and contrast them in the </w:t>
      </w:r>
      <w:r w:rsidRPr="002E7A2D">
        <w:rPr>
          <w:rFonts w:ascii="Garamond" w:hAnsi="Garamond"/>
          <w:sz w:val="24"/>
          <w:szCs w:val="24"/>
        </w:rPr>
        <w:t xml:space="preserve">Venn </w:t>
      </w:r>
      <w:proofErr w:type="gramStart"/>
      <w:r w:rsidRPr="002E7A2D">
        <w:rPr>
          <w:rFonts w:ascii="Garamond" w:hAnsi="Garamond"/>
          <w:sz w:val="24"/>
          <w:szCs w:val="24"/>
        </w:rPr>
        <w:t>Diagram</w:t>
      </w:r>
      <w:proofErr w:type="gramEnd"/>
      <w:r w:rsidRPr="002E7A2D">
        <w:rPr>
          <w:rFonts w:ascii="Garamond" w:hAnsi="Garamond"/>
          <w:sz w:val="24"/>
          <w:szCs w:val="24"/>
        </w:rPr>
        <w:t xml:space="preserve"> on the back of this sheet.</w:t>
      </w:r>
    </w:p>
    <w:p w:rsidR="00E374F8" w:rsidRDefault="00E374F8" w:rsidP="002E7A2D">
      <w:pPr>
        <w:spacing w:after="0" w:line="240" w:lineRule="auto"/>
        <w:rPr>
          <w:rFonts w:ascii="Garamond" w:hAnsi="Garamond"/>
          <w:sz w:val="24"/>
          <w:szCs w:val="24"/>
        </w:rPr>
      </w:pPr>
    </w:p>
    <w:tbl>
      <w:tblPr>
        <w:tblStyle w:val="TableGrid"/>
        <w:tblW w:w="0" w:type="auto"/>
        <w:tblLook w:val="04A0" w:firstRow="1" w:lastRow="0" w:firstColumn="1" w:lastColumn="0" w:noHBand="0" w:noVBand="1"/>
      </w:tblPr>
      <w:tblGrid>
        <w:gridCol w:w="4788"/>
        <w:gridCol w:w="4788"/>
      </w:tblGrid>
      <w:tr w:rsidR="00E374F8" w:rsidTr="00E374F8">
        <w:tc>
          <w:tcPr>
            <w:tcW w:w="4788" w:type="dxa"/>
          </w:tcPr>
          <w:p w:rsidR="00E374F8" w:rsidRPr="00E374F8" w:rsidRDefault="00E374F8" w:rsidP="00E374F8">
            <w:pPr>
              <w:jc w:val="center"/>
              <w:rPr>
                <w:rFonts w:ascii="Garamond" w:hAnsi="Garamond"/>
                <w:b/>
                <w:sz w:val="24"/>
                <w:szCs w:val="24"/>
              </w:rPr>
            </w:pPr>
            <w:r w:rsidRPr="00E374F8">
              <w:rPr>
                <w:rFonts w:ascii="Garamond" w:hAnsi="Garamond"/>
                <w:b/>
                <w:sz w:val="24"/>
                <w:szCs w:val="24"/>
              </w:rPr>
              <w:t>Hammurabi’s Code of Laws</w:t>
            </w:r>
          </w:p>
        </w:tc>
        <w:tc>
          <w:tcPr>
            <w:tcW w:w="4788" w:type="dxa"/>
          </w:tcPr>
          <w:p w:rsidR="00E374F8" w:rsidRPr="00E374F8" w:rsidRDefault="00E374F8" w:rsidP="00E374F8">
            <w:pPr>
              <w:jc w:val="center"/>
              <w:rPr>
                <w:rFonts w:ascii="Garamond" w:hAnsi="Garamond"/>
                <w:b/>
                <w:sz w:val="24"/>
                <w:szCs w:val="24"/>
              </w:rPr>
            </w:pPr>
            <w:r w:rsidRPr="00E374F8">
              <w:rPr>
                <w:rFonts w:ascii="Garamond" w:hAnsi="Garamond"/>
                <w:b/>
                <w:sz w:val="24"/>
                <w:szCs w:val="24"/>
              </w:rPr>
              <w:t>The Ten Commandments</w:t>
            </w:r>
          </w:p>
        </w:tc>
      </w:tr>
      <w:tr w:rsidR="00E374F8" w:rsidTr="00E374F8">
        <w:tc>
          <w:tcPr>
            <w:tcW w:w="4788" w:type="dxa"/>
          </w:tcPr>
          <w:p w:rsidR="00E374F8" w:rsidRDefault="00E374F8" w:rsidP="002E7A2D">
            <w:pPr>
              <w:rPr>
                <w:rFonts w:ascii="Garamond" w:hAnsi="Garamond"/>
                <w:sz w:val="24"/>
                <w:szCs w:val="24"/>
              </w:rPr>
            </w:pPr>
            <w:r>
              <w:rPr>
                <w:rFonts w:ascii="Garamond" w:hAnsi="Garamond"/>
                <w:sz w:val="24"/>
                <w:szCs w:val="24"/>
              </w:rPr>
              <w:t>3. If a man has borne false witness in a trial, or have not established the statement that he has made, that man shall be put to death.</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Do not worship any other gods</w:t>
            </w:r>
          </w:p>
        </w:tc>
      </w:tr>
      <w:tr w:rsidR="00E374F8" w:rsidTr="00E374F8">
        <w:tc>
          <w:tcPr>
            <w:tcW w:w="4788" w:type="dxa"/>
          </w:tcPr>
          <w:p w:rsidR="00E374F8" w:rsidRDefault="00E374F8" w:rsidP="002E7A2D">
            <w:pPr>
              <w:rPr>
                <w:rFonts w:ascii="Garamond" w:hAnsi="Garamond"/>
                <w:sz w:val="24"/>
                <w:szCs w:val="24"/>
              </w:rPr>
            </w:pPr>
            <w:r>
              <w:rPr>
                <w:rFonts w:ascii="Garamond" w:hAnsi="Garamond"/>
                <w:sz w:val="24"/>
                <w:szCs w:val="24"/>
              </w:rPr>
              <w:t>6. If a man has stolen goods from a temple, or house, he shall be put to death; and he that has received stolen property shall be put to death…</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Do not make or worship idols</w:t>
            </w:r>
          </w:p>
        </w:tc>
      </w:tr>
      <w:tr w:rsidR="00E374F8" w:rsidTr="00E374F8">
        <w:tc>
          <w:tcPr>
            <w:tcW w:w="4788" w:type="dxa"/>
          </w:tcPr>
          <w:p w:rsidR="00E374F8" w:rsidRDefault="00E374F8" w:rsidP="002E7A2D">
            <w:pPr>
              <w:rPr>
                <w:rFonts w:ascii="Garamond" w:hAnsi="Garamond"/>
                <w:sz w:val="24"/>
                <w:szCs w:val="24"/>
              </w:rPr>
            </w:pPr>
            <w:r>
              <w:rPr>
                <w:rFonts w:ascii="Garamond" w:hAnsi="Garamond"/>
                <w:sz w:val="24"/>
                <w:szCs w:val="24"/>
              </w:rPr>
              <w:t>14. If a man has stolen a child, he shall be put to death…</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Do not misuse the name of God</w:t>
            </w:r>
          </w:p>
        </w:tc>
      </w:tr>
      <w:tr w:rsidR="00E374F8" w:rsidTr="00E374F8">
        <w:tc>
          <w:tcPr>
            <w:tcW w:w="4788" w:type="dxa"/>
          </w:tcPr>
          <w:p w:rsidR="00E374F8" w:rsidRDefault="00E374F8" w:rsidP="00E374F8">
            <w:pPr>
              <w:rPr>
                <w:rFonts w:ascii="Garamond" w:hAnsi="Garamond"/>
                <w:sz w:val="24"/>
                <w:szCs w:val="24"/>
              </w:rPr>
            </w:pPr>
            <w:r>
              <w:rPr>
                <w:rFonts w:ascii="Garamond" w:hAnsi="Garamond"/>
                <w:sz w:val="24"/>
                <w:szCs w:val="24"/>
              </w:rPr>
              <w:t>22. If a man has committed highway robbery and has been caught, that man shall be put to death.</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Keep the Sabbath holy</w:t>
            </w:r>
          </w:p>
        </w:tc>
      </w:tr>
      <w:tr w:rsidR="00E374F8" w:rsidTr="00E374F8">
        <w:tc>
          <w:tcPr>
            <w:tcW w:w="4788" w:type="dxa"/>
          </w:tcPr>
          <w:p w:rsidR="00E374F8" w:rsidRDefault="00E374F8" w:rsidP="002E7A2D">
            <w:pPr>
              <w:rPr>
                <w:rFonts w:ascii="Garamond" w:hAnsi="Garamond"/>
                <w:sz w:val="24"/>
                <w:szCs w:val="24"/>
              </w:rPr>
            </w:pPr>
            <w:r>
              <w:rPr>
                <w:rFonts w:ascii="Garamond" w:hAnsi="Garamond"/>
                <w:sz w:val="24"/>
                <w:szCs w:val="24"/>
              </w:rPr>
              <w:t xml:space="preserve">53. </w:t>
            </w:r>
            <w:r>
              <w:rPr>
                <w:rFonts w:ascii="Garamond" w:hAnsi="Garamond"/>
                <w:sz w:val="24"/>
                <w:szCs w:val="24"/>
              </w:rPr>
              <w:t>If a man has neglected to strengthen his dike (dam) and a breach has broken his dike, and the waters have flooded a field, the man whose dike the breach has broken out shall restore the grain he caused to be lost</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Honor thy mother and father</w:t>
            </w:r>
          </w:p>
        </w:tc>
      </w:tr>
      <w:tr w:rsidR="00E374F8" w:rsidTr="00E374F8">
        <w:tc>
          <w:tcPr>
            <w:tcW w:w="4788" w:type="dxa"/>
          </w:tcPr>
          <w:p w:rsidR="00E374F8" w:rsidRDefault="00E374F8" w:rsidP="002E7A2D">
            <w:pPr>
              <w:rPr>
                <w:rFonts w:ascii="Garamond" w:hAnsi="Garamond"/>
                <w:sz w:val="24"/>
                <w:szCs w:val="24"/>
              </w:rPr>
            </w:pPr>
            <w:r>
              <w:rPr>
                <w:rFonts w:ascii="Garamond" w:hAnsi="Garamond"/>
                <w:sz w:val="24"/>
                <w:szCs w:val="24"/>
              </w:rPr>
              <w:t>128. If a man has taken a wife and has not executed a marriage-contract, that woman is not his wife.</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Do not kill</w:t>
            </w:r>
          </w:p>
        </w:tc>
      </w:tr>
      <w:tr w:rsidR="00E374F8" w:rsidTr="00E374F8">
        <w:tc>
          <w:tcPr>
            <w:tcW w:w="4788" w:type="dxa"/>
          </w:tcPr>
          <w:p w:rsidR="00E374F8" w:rsidRPr="00E374F8" w:rsidRDefault="00E374F8" w:rsidP="00E374F8">
            <w:pPr>
              <w:tabs>
                <w:tab w:val="left" w:pos="1515"/>
              </w:tabs>
              <w:rPr>
                <w:rFonts w:ascii="Garamond" w:hAnsi="Garamond"/>
                <w:sz w:val="24"/>
                <w:szCs w:val="24"/>
              </w:rPr>
            </w:pPr>
            <w:r>
              <w:rPr>
                <w:rFonts w:ascii="Garamond" w:hAnsi="Garamond"/>
                <w:sz w:val="24"/>
                <w:szCs w:val="24"/>
              </w:rPr>
              <w:t>143.</w:t>
            </w:r>
            <w:r w:rsidR="002B6B20">
              <w:rPr>
                <w:rFonts w:ascii="Garamond" w:hAnsi="Garamond"/>
                <w:sz w:val="24"/>
                <w:szCs w:val="24"/>
              </w:rPr>
              <w:t xml:space="preserve"> If a woman has not been discreet, has gone out, ruined her house, belittled her husband, she shall be drowned…</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Do not commit adultery (Do not engaged in sexual relations out of wedlock.)</w:t>
            </w:r>
          </w:p>
        </w:tc>
      </w:tr>
      <w:tr w:rsidR="00E374F8" w:rsidTr="00E374F8">
        <w:tc>
          <w:tcPr>
            <w:tcW w:w="4788" w:type="dxa"/>
          </w:tcPr>
          <w:p w:rsidR="00E374F8" w:rsidRDefault="002B6B20" w:rsidP="002E7A2D">
            <w:pPr>
              <w:rPr>
                <w:rFonts w:ascii="Garamond" w:hAnsi="Garamond"/>
                <w:sz w:val="24"/>
                <w:szCs w:val="24"/>
              </w:rPr>
            </w:pPr>
            <w:r>
              <w:rPr>
                <w:rFonts w:ascii="Garamond" w:hAnsi="Garamond"/>
                <w:sz w:val="24"/>
                <w:szCs w:val="24"/>
              </w:rPr>
              <w:t>195. If a son has struck his father, his hand shall be cut off.</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Do not steal</w:t>
            </w:r>
          </w:p>
        </w:tc>
      </w:tr>
      <w:tr w:rsidR="00E374F8" w:rsidTr="00E374F8">
        <w:tc>
          <w:tcPr>
            <w:tcW w:w="4788" w:type="dxa"/>
          </w:tcPr>
          <w:p w:rsidR="00E374F8" w:rsidRDefault="002B6B20" w:rsidP="002E7A2D">
            <w:pPr>
              <w:rPr>
                <w:rFonts w:ascii="Garamond" w:hAnsi="Garamond"/>
                <w:sz w:val="24"/>
                <w:szCs w:val="24"/>
              </w:rPr>
            </w:pPr>
            <w:r>
              <w:rPr>
                <w:rFonts w:ascii="Garamond" w:hAnsi="Garamond"/>
                <w:sz w:val="24"/>
                <w:szCs w:val="24"/>
              </w:rPr>
              <w:t>196. If a man has knocked out the eye of a patrician, his eye shall be knocked out.</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Do not bear false witness. (Do not lie.)</w:t>
            </w:r>
          </w:p>
        </w:tc>
      </w:tr>
      <w:tr w:rsidR="00E374F8" w:rsidTr="00E374F8">
        <w:tc>
          <w:tcPr>
            <w:tcW w:w="4788" w:type="dxa"/>
          </w:tcPr>
          <w:p w:rsidR="00E374F8" w:rsidRDefault="002B6B20" w:rsidP="002E7A2D">
            <w:pPr>
              <w:rPr>
                <w:rFonts w:ascii="Garamond" w:hAnsi="Garamond"/>
                <w:sz w:val="24"/>
                <w:szCs w:val="24"/>
              </w:rPr>
            </w:pPr>
            <w:r>
              <w:rPr>
                <w:rFonts w:ascii="Garamond" w:hAnsi="Garamond"/>
                <w:sz w:val="24"/>
                <w:szCs w:val="24"/>
              </w:rPr>
              <w:t xml:space="preserve">229. If a builder has built a house for a man, and has not made his work </w:t>
            </w:r>
            <w:proofErr w:type="gramStart"/>
            <w:r>
              <w:rPr>
                <w:rFonts w:ascii="Garamond" w:hAnsi="Garamond"/>
                <w:sz w:val="24"/>
                <w:szCs w:val="24"/>
              </w:rPr>
              <w:t>sound,</w:t>
            </w:r>
            <w:proofErr w:type="gramEnd"/>
            <w:r>
              <w:rPr>
                <w:rFonts w:ascii="Garamond" w:hAnsi="Garamond"/>
                <w:sz w:val="24"/>
                <w:szCs w:val="24"/>
              </w:rPr>
              <w:t xml:space="preserve"> and the house has fallen, and caused the death of the owner, that builder shall be put to death.</w:t>
            </w:r>
          </w:p>
        </w:tc>
        <w:tc>
          <w:tcPr>
            <w:tcW w:w="4788" w:type="dxa"/>
          </w:tcPr>
          <w:p w:rsidR="00E374F8" w:rsidRPr="00E374F8" w:rsidRDefault="00E374F8" w:rsidP="00E374F8">
            <w:pPr>
              <w:pStyle w:val="ListParagraph"/>
              <w:numPr>
                <w:ilvl w:val="0"/>
                <w:numId w:val="1"/>
              </w:numPr>
              <w:rPr>
                <w:rFonts w:ascii="Garamond" w:hAnsi="Garamond"/>
                <w:sz w:val="24"/>
                <w:szCs w:val="24"/>
              </w:rPr>
            </w:pPr>
            <w:r>
              <w:rPr>
                <w:rFonts w:ascii="Garamond" w:hAnsi="Garamond"/>
                <w:sz w:val="24"/>
                <w:szCs w:val="24"/>
              </w:rPr>
              <w:t>Do not covet. (Do not want/desire what you don’t have. Be grateful for what you have.)</w:t>
            </w:r>
          </w:p>
        </w:tc>
      </w:tr>
    </w:tbl>
    <w:p w:rsidR="00E374F8" w:rsidRPr="002E7A2D" w:rsidRDefault="000C1951" w:rsidP="002E7A2D">
      <w:pPr>
        <w:spacing w:after="0" w:line="240" w:lineRule="auto"/>
        <w:rPr>
          <w:rFonts w:ascii="Garamond" w:hAnsi="Garamond"/>
          <w:sz w:val="24"/>
          <w:szCs w:val="24"/>
        </w:rPr>
      </w:pPr>
      <w:bookmarkStart w:id="0" w:name="_GoBack"/>
      <w:bookmarkEnd w:id="0"/>
      <w:r>
        <w:rPr>
          <w:rFonts w:ascii="Garamond" w:hAnsi="Garamond"/>
          <w:noProof/>
          <w:sz w:val="24"/>
          <w:szCs w:val="24"/>
        </w:rPr>
        <w:lastRenderedPageBreak/>
        <mc:AlternateContent>
          <mc:Choice Requires="wps">
            <w:drawing>
              <wp:anchor distT="0" distB="0" distL="114300" distR="114300" simplePos="0" relativeHeight="251661312" behindDoc="0" locked="0" layoutInCell="1" allowOverlap="1" wp14:anchorId="6941D295" wp14:editId="1D388DED">
                <wp:simplePos x="0" y="0"/>
                <wp:positionH relativeFrom="column">
                  <wp:posOffset>-152400</wp:posOffset>
                </wp:positionH>
                <wp:positionV relativeFrom="paragraph">
                  <wp:posOffset>3067050</wp:posOffset>
                </wp:positionV>
                <wp:extent cx="6000750" cy="5772150"/>
                <wp:effectExtent l="0" t="0" r="19050" b="19050"/>
                <wp:wrapNone/>
                <wp:docPr id="3" name="Oval 3"/>
                <wp:cNvGraphicFramePr/>
                <a:graphic xmlns:a="http://schemas.openxmlformats.org/drawingml/2006/main">
                  <a:graphicData uri="http://schemas.microsoft.com/office/word/2010/wordprocessingShape">
                    <wps:wsp>
                      <wps:cNvSpPr/>
                      <wps:spPr>
                        <a:xfrm>
                          <a:off x="0" y="0"/>
                          <a:ext cx="6000750" cy="57721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2pt;margin-top:241.5pt;width:472.5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" filled="f" strokecolor="black [3200]" strokeweight="2pt"/>
            </w:pict>
          </mc:Fallback>
        </mc:AlternateContent>
      </w:r>
      <w:r>
        <w:rPr>
          <w:rFonts w:ascii="Garamond" w:hAnsi="Garamond"/>
          <w:noProof/>
          <w:sz w:val="24"/>
          <w:szCs w:val="24"/>
        </w:rPr>
        <mc:AlternateContent>
          <mc:Choice Requires="wps">
            <w:drawing>
              <wp:anchor distT="0" distB="0" distL="114300" distR="114300" simplePos="0" relativeHeight="251659264" behindDoc="0" locked="0" layoutInCell="1" allowOverlap="1" wp14:anchorId="4978526F" wp14:editId="27FF4A23">
                <wp:simplePos x="0" y="0"/>
                <wp:positionH relativeFrom="column">
                  <wp:posOffset>-57150</wp:posOffset>
                </wp:positionH>
                <wp:positionV relativeFrom="paragraph">
                  <wp:posOffset>0</wp:posOffset>
                </wp:positionV>
                <wp:extent cx="6000750" cy="5772150"/>
                <wp:effectExtent l="0" t="0" r="19050" b="19050"/>
                <wp:wrapNone/>
                <wp:docPr id="1" name="Oval 1"/>
                <wp:cNvGraphicFramePr/>
                <a:graphic xmlns:a="http://schemas.openxmlformats.org/drawingml/2006/main">
                  <a:graphicData uri="http://schemas.microsoft.com/office/word/2010/wordprocessingShape">
                    <wps:wsp>
                      <wps:cNvSpPr/>
                      <wps:spPr>
                        <a:xfrm>
                          <a:off x="0" y="0"/>
                          <a:ext cx="6000750" cy="57721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5pt;margin-top:0;width:472.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" filled="f" strokecolor="black [3200]" strokeweight="2pt"/>
            </w:pict>
          </mc:Fallback>
        </mc:AlternateContent>
      </w:r>
    </w:p>
    <w:sectPr w:rsidR="00E374F8" w:rsidRPr="002E7A2D" w:rsidSect="002B6B20">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31EF"/>
    <w:multiLevelType w:val="hybridMultilevel"/>
    <w:tmpl w:val="585C3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GxtLA0NLUwNzI1NDNQ0lEKTi0uzszPAykwrAUAuFUt9SwAAAA="/>
  </w:docVars>
  <w:rsids>
    <w:rsidRoot w:val="002E7A2D"/>
    <w:rsid w:val="000C1951"/>
    <w:rsid w:val="002B6B20"/>
    <w:rsid w:val="002E7A2D"/>
    <w:rsid w:val="008D0C27"/>
    <w:rsid w:val="00E3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1</cp:revision>
  <dcterms:created xsi:type="dcterms:W3CDTF">2017-03-20T15:55:00Z</dcterms:created>
  <dcterms:modified xsi:type="dcterms:W3CDTF">2017-03-20T16:48:00Z</dcterms:modified>
</cp:coreProperties>
</file>